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>19 д</w:t>
      </w:r>
      <w:bookmarkStart w:id="0" w:name="_GoBack"/>
      <w:bookmarkEnd w:id="0"/>
      <w:r>
        <w:rPr>
          <w:rFonts w:ascii="Cambria" w:hAnsi="Cambria"/>
        </w:rPr>
        <w:t xml:space="preserve">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25 шт., мощность – 2168,1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–12шт., присоединяемая мощность 9968,1 кВт плата – 258 862 117,57 </w:t>
      </w:r>
      <w:proofErr w:type="spellStart"/>
      <w:r>
        <w:rPr>
          <w:rFonts w:ascii="Cambria" w:hAnsi="Cambria"/>
        </w:rPr>
        <w:t>руб</w:t>
      </w:r>
      <w:proofErr w:type="spellEnd"/>
      <w:r>
        <w:rPr>
          <w:rFonts w:ascii="Cambria" w:hAnsi="Cambria"/>
        </w:rPr>
        <w:t>, срок выполнения – 2 года, 1 год,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9 присоединение, мощность 114,3 кВт.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Февраль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72ECEA8-4125-402D-8DC7-E4E8BDE1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2017-09-28T21:36:00Z</cp:lastPrinted>
  <dcterms:created xsi:type="dcterms:W3CDTF">2019-02-27T22:25:00Z</dcterms:created>
  <dcterms:modified xsi:type="dcterms:W3CDTF">2019-02-27T22:35:00Z</dcterms:modified>
</cp:coreProperties>
</file>