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D6" w:rsidRDefault="003909D9">
      <w:pPr>
        <w:jc w:val="both"/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5015D6" w:rsidRDefault="003909D9">
      <w:r>
        <w:t xml:space="preserve">11 б) абзац 8 </w:t>
      </w:r>
    </w:p>
    <w:p w:rsidR="005015D6" w:rsidRDefault="003909D9">
      <w:pPr>
        <w:jc w:val="both"/>
      </w:pPr>
      <w:r>
        <w:t xml:space="preserve">об уровне нормативных потерь электроэнергии на текущий период с указанием </w:t>
      </w:r>
      <w:r>
        <w:t>источника опубликования решения об установлении уровня нормативных потерь</w:t>
      </w:r>
    </w:p>
    <w:p w:rsidR="005015D6" w:rsidRDefault="005015D6">
      <w:pPr>
        <w:jc w:val="both"/>
      </w:pPr>
    </w:p>
    <w:p w:rsidR="005015D6" w:rsidRDefault="003909D9">
      <w:pPr>
        <w:ind w:firstLine="708"/>
        <w:jc w:val="both"/>
        <w:rPr>
          <w:color w:val="5F626B"/>
          <w:sz w:val="23"/>
          <w:szCs w:val="23"/>
          <w:shd w:val="clear" w:color="auto" w:fill="FEFFFF"/>
        </w:rPr>
      </w:pPr>
      <w:r>
        <w:rPr>
          <w:color w:val="4A4D56"/>
          <w:sz w:val="23"/>
          <w:szCs w:val="23"/>
          <w:shd w:val="clear" w:color="auto" w:fill="FEFFFF"/>
        </w:rPr>
        <w:t xml:space="preserve">Объем потерь </w:t>
      </w:r>
      <w:r>
        <w:rPr>
          <w:color w:val="5F626B"/>
          <w:sz w:val="23"/>
          <w:szCs w:val="23"/>
          <w:shd w:val="clear" w:color="auto" w:fill="FEFFFF"/>
        </w:rPr>
        <w:t>эл</w:t>
      </w:r>
      <w:r>
        <w:rPr>
          <w:color w:val="4A4D56"/>
          <w:sz w:val="23"/>
          <w:szCs w:val="23"/>
          <w:shd w:val="clear" w:color="auto" w:fill="FEFFFF"/>
        </w:rPr>
        <w:t>ектрическо</w:t>
      </w:r>
      <w:r>
        <w:rPr>
          <w:color w:val="5F626B"/>
          <w:sz w:val="23"/>
          <w:szCs w:val="23"/>
          <w:shd w:val="clear" w:color="auto" w:fill="FEFFFF"/>
        </w:rPr>
        <w:t>й эн</w:t>
      </w:r>
      <w:r>
        <w:rPr>
          <w:color w:val="4A4D56"/>
          <w:sz w:val="23"/>
          <w:szCs w:val="23"/>
          <w:shd w:val="clear" w:color="auto" w:fill="FEFFFF"/>
        </w:rPr>
        <w:t>ер</w:t>
      </w:r>
      <w:r>
        <w:rPr>
          <w:color w:val="5F626B"/>
          <w:sz w:val="23"/>
          <w:szCs w:val="23"/>
          <w:shd w:val="clear" w:color="auto" w:fill="FEFFFF"/>
        </w:rPr>
        <w:t>гии по с</w:t>
      </w:r>
      <w:r>
        <w:rPr>
          <w:color w:val="4A4D56"/>
          <w:sz w:val="23"/>
          <w:szCs w:val="23"/>
          <w:shd w:val="clear" w:color="auto" w:fill="FEFFFF"/>
        </w:rPr>
        <w:t>е</w:t>
      </w:r>
      <w:r>
        <w:rPr>
          <w:color w:val="5F626B"/>
          <w:sz w:val="23"/>
          <w:szCs w:val="23"/>
          <w:shd w:val="clear" w:color="auto" w:fill="FEFFFF"/>
        </w:rPr>
        <w:t>т</w:t>
      </w:r>
      <w:r>
        <w:rPr>
          <w:color w:val="4A4D56"/>
          <w:sz w:val="23"/>
          <w:szCs w:val="23"/>
          <w:shd w:val="clear" w:color="auto" w:fill="FEFFFF"/>
        </w:rPr>
        <w:t>я</w:t>
      </w:r>
      <w:r>
        <w:rPr>
          <w:color w:val="5F626B"/>
          <w:sz w:val="23"/>
          <w:szCs w:val="23"/>
          <w:shd w:val="clear" w:color="auto" w:fill="FEFFFF"/>
        </w:rPr>
        <w:t xml:space="preserve">м </w:t>
      </w:r>
      <w:r>
        <w:rPr>
          <w:color w:val="4A4D56"/>
          <w:sz w:val="23"/>
          <w:szCs w:val="23"/>
          <w:shd w:val="clear" w:color="auto" w:fill="FEFFFF"/>
        </w:rPr>
        <w:t>М</w:t>
      </w:r>
      <w:r>
        <w:rPr>
          <w:color w:val="5F626B"/>
          <w:sz w:val="23"/>
          <w:szCs w:val="23"/>
          <w:shd w:val="clear" w:color="auto" w:fill="FEFFFF"/>
        </w:rPr>
        <w:t>У</w:t>
      </w:r>
      <w:r>
        <w:rPr>
          <w:color w:val="4A4D56"/>
          <w:sz w:val="23"/>
          <w:szCs w:val="23"/>
          <w:shd w:val="clear" w:color="auto" w:fill="FEFFFF"/>
        </w:rPr>
        <w:t xml:space="preserve">П </w:t>
      </w:r>
      <w:r>
        <w:rPr>
          <w:color w:val="4A4D56"/>
          <w:sz w:val="23"/>
          <w:szCs w:val="23"/>
          <w:shd w:val="clear" w:color="auto" w:fill="FEFFFF"/>
        </w:rPr>
        <w:br/>
      </w:r>
      <w:r>
        <w:rPr>
          <w:color w:val="5F626B"/>
          <w:sz w:val="23"/>
          <w:szCs w:val="23"/>
          <w:shd w:val="clear" w:color="auto" w:fill="FEFFFF"/>
        </w:rPr>
        <w:t>«Эл</w:t>
      </w:r>
      <w:r>
        <w:rPr>
          <w:color w:val="4A4D56"/>
          <w:sz w:val="23"/>
          <w:szCs w:val="23"/>
          <w:shd w:val="clear" w:color="auto" w:fill="FEFFFF"/>
        </w:rPr>
        <w:t>ектросервис</w:t>
      </w:r>
      <w:r>
        <w:rPr>
          <w:color w:val="5F626B"/>
          <w:sz w:val="23"/>
          <w:szCs w:val="23"/>
          <w:shd w:val="clear" w:color="auto" w:fill="FEFFFF"/>
        </w:rPr>
        <w:t xml:space="preserve">» на 2018 год - 32310 </w:t>
      </w:r>
      <w:proofErr w:type="spellStart"/>
      <w:r>
        <w:rPr>
          <w:color w:val="5F626B"/>
          <w:sz w:val="23"/>
          <w:szCs w:val="23"/>
          <w:shd w:val="clear" w:color="auto" w:fill="FEFFFF"/>
        </w:rPr>
        <w:t>тыс.кВтч</w:t>
      </w:r>
      <w:proofErr w:type="spellEnd"/>
      <w:r>
        <w:rPr>
          <w:color w:val="5F626B"/>
          <w:sz w:val="23"/>
          <w:szCs w:val="23"/>
          <w:shd w:val="clear" w:color="auto" w:fill="FEFFFF"/>
        </w:rPr>
        <w:t xml:space="preserve"> согласно «Заключению управления технической экспертизы тарифов к материалам МУП «Электр</w:t>
      </w:r>
      <w:r>
        <w:rPr>
          <w:color w:val="5F626B"/>
          <w:sz w:val="23"/>
          <w:szCs w:val="23"/>
          <w:shd w:val="clear" w:color="auto" w:fill="FEFFFF"/>
        </w:rPr>
        <w:t>осервис» по расчету тарифов на услуги по передаче электрической энергии на 2018 год» от 29.09.2017 года.</w:t>
      </w:r>
    </w:p>
    <w:p w:rsidR="003909D9" w:rsidRDefault="003909D9">
      <w:pPr>
        <w:ind w:firstLine="708"/>
        <w:jc w:val="both"/>
        <w:rPr>
          <w:color w:val="5F626B"/>
          <w:sz w:val="23"/>
          <w:szCs w:val="23"/>
          <w:shd w:val="clear" w:color="auto" w:fill="FEFFFF"/>
        </w:rPr>
      </w:pPr>
    </w:p>
    <w:p w:rsidR="003909D9" w:rsidRDefault="003909D9" w:rsidP="003909D9">
      <w:pPr>
        <w:ind w:firstLine="708"/>
        <w:jc w:val="both"/>
      </w:pPr>
      <w:r>
        <w:t xml:space="preserve">Источник опубликования – </w:t>
      </w:r>
      <w:r w:rsidRPr="003909D9">
        <w:t>http://rec.admsakhalin.ru/</w:t>
      </w:r>
      <w:bookmarkStart w:id="0" w:name="_GoBack"/>
      <w:bookmarkEnd w:id="0"/>
    </w:p>
    <w:p w:rsidR="005015D6" w:rsidRDefault="005015D6">
      <w:pPr>
        <w:jc w:val="both"/>
      </w:pPr>
    </w:p>
    <w:sectPr w:rsidR="0050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6"/>
    <w:rsid w:val="003909D9"/>
    <w:rsid w:val="005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Син Александр</cp:lastModifiedBy>
  <cp:revision>13</cp:revision>
  <dcterms:created xsi:type="dcterms:W3CDTF">2015-09-07T05:07:00Z</dcterms:created>
  <dcterms:modified xsi:type="dcterms:W3CDTF">2018-02-27T01:21:00Z</dcterms:modified>
</cp:coreProperties>
</file>